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1.xml" ContentType="application/vnd.openxmlformats-officedocument.wordprocessingml.footer+xml"/>
  <Override PartName="/word/theme/theme111.xml" ContentType="application/vnd.openxmlformats-officedocument.theme+xml"/>
  <Override PartName="/word/webSettings.xml" ContentType="application/vnd.openxmlformats-officedocument.wordprocessingml.webSettings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22.xml" ContentType="application/vnd.openxmlformats-officedocument.wordprocessingml.header+xml"/>
  <Override PartName="/word/footer322.xml" ContentType="application/vnd.openxmlformats-officedocument.wordprocessingml.footer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33.xml" ContentType="application/vnd.openxmlformats-officedocument.wordprocessingml.foot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007B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Note explicative - mesures d'investigation</w:t>
      </w:r>
    </w:p>
    <w:p w:rsidRPr="00A007BE" w:rsidR="00E57A12" w:rsidRDefault="00E57A12" w14:paraId="0B14C039" w14:textId="77777777">
      <w:pPr>
        <w:pStyle w:val="Standard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 régime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investigation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devait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répondre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préliminaire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: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quel </w:t>
      </w:r>
      <w:r w:rsidRPr="00A007BE">
        <w:rPr>
          <w:rFonts w:ascii="Times New Roman" w:hAnsi="Times New Roman" w:cs="Times New Roman"/>
          <w:sz w:val="24"/>
          <w:szCs w:val="24"/>
        </w:rPr>
        <w:t xml:space="preserve">niveau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détail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nécessaire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niveau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européen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matière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En effet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Etat de l'OEPP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possède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 propre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système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procédure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pénale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existe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pratiquement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aucun degré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harmonisation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investigation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Certains d'entre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évidemment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communs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nombreux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systèmes,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exécution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varier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d'un État à l'autre.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Par conséquent,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avait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choix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sur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manière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régir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: </w:t>
      </w:r>
      <w:r w:rsidRPr="00A007BE">
        <w:rPr>
          <w:rFonts w:ascii="Times New Roman" w:hAnsi="Times New Roman" w:cs="Times New Roman"/>
          <w:sz w:val="24"/>
          <w:szCs w:val="24"/>
        </w:rPr>
        <w:t xml:space="preserve">1)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ensemble complet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investigation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européennes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disponibles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l'OEPP,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étiquetées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leur nom 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régies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manière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détaillée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comme 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exécution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sans aucune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place pour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; 2)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laisser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 sorte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sera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exécutée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selon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système national ; 3)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léger degré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harmonisation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par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exemple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étiquetant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disponibles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l'OEPP,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laissant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nationales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avait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troisième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solution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.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première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très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ambitieuse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Techniquement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impossible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pu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 baser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études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matière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(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faut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rappeler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l'étude de l'Université du Luxembourg sur les " règles types pour l'OEPP " en 2010-2012),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politiquement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compliquée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signifié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innovation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profonde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procédure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pénale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États.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seconde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laisserait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scénario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trop </w:t>
      </w:r>
      <w:r w:rsidRPr="00A007BE">
        <w:rPr>
          <w:rFonts w:ascii="Times New Roman" w:hAnsi="Times New Roman" w:cs="Times New Roman"/>
          <w:sz w:val="24"/>
          <w:szCs w:val="24"/>
        </w:rPr>
        <w:t xml:space="preserve">fragmenté</w:t>
      </w:r>
      <w:r w:rsidRPr="00A007BE">
        <w:rPr>
          <w:rFonts w:ascii="Times New Roman" w:hAnsi="Times New Roman" w:cs="Times New Roman"/>
          <w:sz w:val="24"/>
          <w:szCs w:val="24"/>
        </w:rPr>
        <w:t xml:space="preserve">, sans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valeur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ajoutée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part de l'établissement de l'OEPP.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troisième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scénario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sorte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médiation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entre </w:t>
      </w:r>
      <w:r w:rsidR="00CF660F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premières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options.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précisée dans le considérant </w:t>
      </w:r>
      <w:r w:rsidR="00CF660F">
        <w:rPr>
          <w:rFonts w:ascii="Times New Roman" w:hAnsi="Times New Roman" w:cs="Times New Roman"/>
          <w:sz w:val="24"/>
          <w:szCs w:val="24"/>
        </w:rPr>
        <w:t xml:space="preserve">n° 70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70, </w:t>
      </w:r>
      <w:r w:rsidRPr="00A007BE">
        <w:rPr>
          <w:rFonts w:ascii="Times New Roman" w:hAnsi="Times New Roman" w:cs="Times New Roman"/>
          <w:sz w:val="24"/>
          <w:szCs w:val="24"/>
        </w:rPr>
        <w:t xml:space="preserve">où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indiqué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</w:t>
      </w:r>
      <w:r w:rsidRPr="00A007BE">
        <w:rPr>
          <w:rFonts w:ascii="Times New Roman" w:hAnsi="Times New Roman" w:cs="Times New Roman"/>
          <w:sz w:val="24"/>
          <w:szCs w:val="24"/>
        </w:rPr>
        <w:t xml:space="preserve">'"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essentiel</w:t>
      </w:r>
      <w:r w:rsidRPr="00A007BE">
        <w:rPr>
          <w:rFonts w:ascii="Times New Roman" w:hAnsi="Times New Roman" w:cs="Times New Roman"/>
          <w:sz w:val="24"/>
          <w:szCs w:val="24"/>
        </w:rPr>
        <w:t xml:space="preserve">, pour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efficacité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poursuites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concernant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portant atteinte aux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intérêts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financiers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l'Union,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 soit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rassembler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preuves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utilisant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ensemble minimal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respectant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principe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proportionnalité</w:t>
      </w:r>
      <w:r w:rsidRPr="00A007BE">
        <w:rPr>
          <w:rFonts w:ascii="Times New Roman" w:hAnsi="Times New Roman" w:cs="Times New Roman"/>
          <w:sz w:val="24"/>
          <w:szCs w:val="24"/>
        </w:rPr>
        <w:t xml:space="preserve">".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En ce qui concerne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exigence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générale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prévues par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devraient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disponibles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relèvent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mandat de l'OEPP, 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lorsqu'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passibles d'une peine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maximale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4 </w:t>
      </w:r>
      <w:r w:rsidRPr="00A007BE">
        <w:rPr>
          <w:rFonts w:ascii="Times New Roman" w:hAnsi="Times New Roman" w:cs="Times New Roman"/>
          <w:sz w:val="24"/>
          <w:szCs w:val="24"/>
        </w:rPr>
        <w:t xml:space="preserve">ans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</w:t>
      </w:r>
      <w:r w:rsidRPr="00A007BE">
        <w:rPr>
          <w:rFonts w:ascii="Times New Roman" w:hAnsi="Times New Roman" w:cs="Times New Roman"/>
          <w:sz w:val="24"/>
          <w:szCs w:val="24"/>
        </w:rPr>
        <w:t xml:space="preserve">'</w:t>
      </w:r>
      <w:r w:rsidRPr="00A007BE">
        <w:rPr>
          <w:rFonts w:ascii="Times New Roman" w:hAnsi="Times New Roman" w:cs="Times New Roman"/>
          <w:sz w:val="24"/>
          <w:szCs w:val="24"/>
        </w:rPr>
        <w:t xml:space="preserve">emprisonnement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aux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fins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poursuites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peuvent 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soumises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limitations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conformément 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="00CF660F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cas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relation </w:t>
      </w:r>
      <w:r w:rsidR="00CF660F">
        <w:rPr>
          <w:rFonts w:ascii="Times New Roman" w:hAnsi="Times New Roman" w:cs="Times New Roman"/>
          <w:sz w:val="24"/>
          <w:szCs w:val="24"/>
        </w:rPr>
        <w:t xml:space="preserve">entre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permet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l'OEPP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disponible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similaires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système national,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même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n'est 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mentionnée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généralement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cours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 PDE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chargé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affaire,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personnellement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soit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donnant des instructions à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police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judiciaire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</w:t>
      </w:r>
      <w:r w:rsidRPr="00A007BE">
        <w:rPr>
          <w:rFonts w:ascii="Times New Roman" w:hAnsi="Times New Roman" w:cs="Times New Roman"/>
          <w:sz w:val="24"/>
          <w:szCs w:val="24"/>
        </w:rPr>
        <w:t xml:space="preserve"> 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nécessaire d</w:t>
      </w:r>
      <w:r w:rsidR="00CF660F">
        <w:rPr>
          <w:rFonts w:ascii="Times New Roman" w:hAnsi="Times New Roman" w:cs="Times New Roman"/>
          <w:sz w:val="24"/>
          <w:szCs w:val="24"/>
        </w:rPr>
        <w:t xml:space="preserve">'obtenir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autorisation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préventive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PE ou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Chambre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permanente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bien qu'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pratique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puisse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difficile d</w:t>
      </w:r>
      <w:r w:rsidRPr="00A007BE">
        <w:rPr>
          <w:rFonts w:ascii="Times New Roman" w:hAnsi="Times New Roman" w:cs="Times New Roman"/>
          <w:sz w:val="24"/>
          <w:szCs w:val="24"/>
        </w:rPr>
        <w:t xml:space="preserve">'imaginer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PE 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supervise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affaire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sera pas au courant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initiatives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 PDE.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contraire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PE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habilité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mener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adopter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investigation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exceptionnel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prévu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article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28, paragraphe 4,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 w:rsidR="00A007BE" w:rsidRDefault="00A007BE" w14:paraId="455CEBA1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liste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six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catégories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la disposition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l'OEPP :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Recherche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Obtenir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production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document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pertinent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Obtenir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production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données informatiques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stockées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A007BE">
        <w:rPr>
          <w:rFonts w:ascii="Times New Roman" w:hAnsi="Times New Roman" w:cs="Times New Roman"/>
          <w:sz w:val="24"/>
          <w:szCs w:val="24"/>
        </w:rPr>
        <w:t xml:space="preserve">Gel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instruments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produits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crime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électroniques</w:t>
      </w:r>
    </w:p>
    <w:p>
      <w:pPr>
        <w:pStyle w:val="Standard"/>
        <w:ind w:start="708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Suivi et traçage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moyens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techniques</w:t>
      </w:r>
    </w:p>
    <w:p w:rsidRPr="00A007BE" w:rsidR="00E57A12" w:rsidRDefault="00E57A12" w14:paraId="17189BDB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En ce qui concerne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perquisition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précise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simplement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qu'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porter sur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locaux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terrains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moyens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transport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domiciles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privés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vêtements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bien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personnel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système informatique.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exécution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comprend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conservatoire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nécessaire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préserver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intégrité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éviter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contamination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preuves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reste,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discipline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laissée 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l'Etat 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où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exécutée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production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pertinents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comprend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documents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forme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originale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sous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forme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spécifiée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cette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également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rôle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compléter la discipline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essentiel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Quant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la production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données informatiques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stockées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précise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qu'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peuvent 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cryptées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décryptées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forme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originale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soit sous 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forme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spécifiée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y compris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données relatives aux comptes bancaires et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données relatives 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trafic, 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exception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données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conservées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conformément 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vertu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article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15, paragraphe 1,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deuxième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phrase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directive 2002/58/CE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européen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Conseil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s'agit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directive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12 </w:t>
      </w:r>
      <w:r w:rsidRPr="00A007BE">
        <w:rPr>
          <w:rFonts w:ascii="Times New Roman" w:hAnsi="Times New Roman" w:cs="Times New Roman"/>
          <w:sz w:val="24"/>
          <w:szCs w:val="24"/>
        </w:rPr>
        <w:t xml:space="preserve">juillet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2002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concernant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traitement des données à caractère personnel et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protection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vie privée 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secteur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électroniques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 gel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instruments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produits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crime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comprend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biens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on s'attend à ce qu'ils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soient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confisqués par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tribunal de première instance,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lorsqu'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y </w:t>
      </w:r>
      <w:r w:rsidRPr="00A007BE">
        <w:rPr>
          <w:rFonts w:ascii="Times New Roman" w:hAnsi="Times New Roman" w:cs="Times New Roman"/>
          <w:sz w:val="24"/>
          <w:szCs w:val="24"/>
        </w:rPr>
        <w:t xml:space="preserve">a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raisons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croire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propriétaire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possesseur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le contrôleur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instruments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produits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cherchera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faire échouer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jugement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ordonnant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confiscation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électroniques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concerne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destination et en provenance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suspect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poursuivie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par le biais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moyen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électronique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suspect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poursuivie 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utilise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cette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matière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très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sensible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rôle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essentiel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aucune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indication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sujet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exemple,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certains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pays,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Italie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débat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très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intéressant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actuellement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cours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sur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utilisation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possible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d'un nouvel outil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généralement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appelé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cheval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Troie</w:t>
      </w:r>
      <w:r w:rsidRPr="00A007BE">
        <w:rPr>
          <w:rFonts w:ascii="Times New Roman" w:hAnsi="Times New Roman" w:cs="Times New Roman"/>
          <w:sz w:val="24"/>
          <w:szCs w:val="24"/>
        </w:rPr>
        <w:t xml:space="preserve">".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consiste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faire du téléphone portable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sorte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microphone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permanent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permet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entendre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n'importe quelle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conversation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personne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non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seulement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téléphone,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aussi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précence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Suite 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certaines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décisions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Cour Suprême,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depuis peu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régie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précise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suivi et la localisation d'un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doivent 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effectués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moyens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techniques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y compris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livraisons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contrôlées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marchandises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En ce qui concerne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relation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entre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sujet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lorsque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fixe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exigences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plus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restrictives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l'adoption de certaines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particulier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production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données informatiques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stockées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objets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suivi et de localisation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applicables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enquêtes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="00CF660F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particulier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États membres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peuvent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limiter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</w:t>
      </w:r>
      <w:r w:rsidRPr="00A007BE">
        <w:rPr>
          <w:rFonts w:ascii="Times New Roman" w:hAnsi="Times New Roman" w:cs="Times New Roman"/>
          <w:sz w:val="24"/>
          <w:szCs w:val="24"/>
        </w:rPr>
        <w:t xml:space="preserve">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objets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suivi et de localisation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graves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spécifiques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lastRenderedPageBreak/>
        <w:t xml:space="preserve">En ce 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concerne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définition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graves</w:t>
      </w:r>
      <w:r w:rsidRPr="00A007BE">
        <w:rPr>
          <w:rFonts w:ascii="Times New Roman" w:hAnsi="Times New Roman" w:cs="Times New Roman"/>
          <w:sz w:val="24"/>
          <w:szCs w:val="24"/>
        </w:rPr>
        <w:t xml:space="preserve">", </w:t>
      </w:r>
      <w:r w:rsidRPr="00A007BE">
        <w:rPr>
          <w:rFonts w:ascii="Times New Roman" w:hAnsi="Times New Roman" w:cs="Times New Roman"/>
          <w:sz w:val="24"/>
          <w:szCs w:val="24"/>
        </w:rPr>
        <w:t xml:space="preserve">on peut 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référer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article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7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directive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PIF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sanction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sévère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impliquant 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dommage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considérable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savoir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dommage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supérieur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100 </w:t>
      </w:r>
      <w:r w:rsidRPr="00A007BE">
        <w:rPr>
          <w:rFonts w:ascii="Times New Roman" w:hAnsi="Times New Roman" w:cs="Times New Roman"/>
          <w:sz w:val="24"/>
          <w:szCs w:val="24"/>
        </w:rPr>
        <w:t xml:space="preserve">000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euros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Toutefois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conditions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supplémentaires d</w:t>
      </w:r>
      <w:r w:rsidRPr="00A007BE">
        <w:rPr>
          <w:rFonts w:ascii="Times New Roman" w:hAnsi="Times New Roman" w:cs="Times New Roman"/>
          <w:sz w:val="24"/>
          <w:szCs w:val="24"/>
        </w:rPr>
        <w:t xml:space="preserve">'</w:t>
      </w:r>
      <w:r w:rsidRPr="00A007BE">
        <w:rPr>
          <w:rFonts w:ascii="Times New Roman" w:hAnsi="Times New Roman" w:cs="Times New Roman"/>
          <w:sz w:val="24"/>
          <w:szCs w:val="24"/>
        </w:rPr>
        <w:t xml:space="preserve">adoption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peuvent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notifiées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Etats membres à l'OEPP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conformément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article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117.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En ce qui concerne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exigences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générales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outre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niveau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sanction</w:t>
      </w:r>
      <w:r w:rsidRPr="00A007BE">
        <w:rPr>
          <w:rFonts w:ascii="Times New Roman" w:hAnsi="Times New Roman" w:cs="Times New Roman"/>
          <w:sz w:val="24"/>
          <w:szCs w:val="24"/>
        </w:rPr>
        <w:t xml:space="preserve">,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procureurs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délégués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européens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peuvent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ordonner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prévues par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lorsqu'elles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existent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a) des motifs </w:t>
      </w:r>
      <w:r w:rsidRPr="00A007BE">
        <w:rPr>
          <w:rFonts w:ascii="Times New Roman" w:hAnsi="Times New Roman" w:cs="Times New Roman"/>
          <w:sz w:val="24"/>
          <w:szCs w:val="24"/>
        </w:rPr>
        <w:t xml:space="preserve">raisonnables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croire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fournir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informations ou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preuves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A007BE">
        <w:rPr>
          <w:rFonts w:ascii="Times New Roman" w:hAnsi="Times New Roman" w:cs="Times New Roman"/>
          <w:sz w:val="24"/>
          <w:szCs w:val="24"/>
        </w:rPr>
        <w:t xml:space="preserve">,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b)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existe</w:t>
      </w:r>
      <w:r w:rsidRPr="00A007BE">
        <w:rPr>
          <w:rFonts w:ascii="Times New Roman" w:hAnsi="Times New Roman" w:cs="Times New Roman"/>
          <w:sz w:val="24"/>
          <w:szCs w:val="24"/>
        </w:rPr>
        <w:t xml:space="preserve"> pas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intrusive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permettant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atteindre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même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objectif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notion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motifs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raisonnables</w:t>
      </w:r>
      <w:r w:rsidRPr="00A007BE">
        <w:rPr>
          <w:rFonts w:ascii="Times New Roman" w:hAnsi="Times New Roman" w:cs="Times New Roman"/>
          <w:sz w:val="24"/>
          <w:szCs w:val="24"/>
        </w:rPr>
        <w:t xml:space="preserve">"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doit être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interprétée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comme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quelque chose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motifs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sérieux</w:t>
      </w:r>
      <w:r w:rsidRPr="00A007BE">
        <w:rPr>
          <w:rFonts w:ascii="Times New Roman" w:hAnsi="Times New Roman" w:cs="Times New Roman"/>
          <w:sz w:val="24"/>
          <w:szCs w:val="24"/>
        </w:rPr>
        <w:t xml:space="preserve">",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quelque chose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plus </w:t>
      </w:r>
      <w:r w:rsidR="00CF660F">
        <w:rPr>
          <w:rFonts w:ascii="Times New Roman" w:hAnsi="Times New Roman" w:cs="Times New Roman"/>
          <w:sz w:val="24"/>
          <w:szCs w:val="24"/>
        </w:rPr>
        <w:t xml:space="preserve">que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"motifs".</w:t>
      </w:r>
    </w:p>
    <w:p w:rsidRPr="00A007BE" w:rsidR="00E57A12" w:rsidRDefault="00E57A12" w14:paraId="20D6CB77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6B485D35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L'étude de cas</w:t>
      </w:r>
    </w:p>
    <w:p w:rsidRPr="00A007BE" w:rsidR="00E57A12" w:rsidRDefault="00E57A12" w14:paraId="188131AF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L'étude de cas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concerne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 cas 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secteur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dépenses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directes</w:t>
      </w:r>
      <w:r w:rsidRPr="00A007BE">
        <w:rPr>
          <w:rFonts w:ascii="Times New Roman" w:hAnsi="Times New Roman" w:cs="Times New Roman"/>
          <w:sz w:val="24"/>
          <w:szCs w:val="24"/>
        </w:rPr>
        <w:t xml:space="preserve">,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particulier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recherche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scientifique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EDP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doit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vérifier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s'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existe des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soupçons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raisonnables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de l'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infraction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: dans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ce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cas, les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éléments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suggèrent qu'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il existe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certainement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soupçons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raisonnables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fraude</w:t>
      </w:r>
      <w:r w:rsidRPr="00A007BE" w:rsidR="0099083F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Nous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constatons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l'EDP en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charge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l'affaire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prendre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certaines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profit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interroger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représentants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universités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impliquées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projet,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semblent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pas être au courant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manœuvre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frauduleuse</w:t>
      </w:r>
      <w:r w:rsidRPr="00A007BE">
        <w:rPr>
          <w:rFonts w:ascii="Times New Roman" w:hAnsi="Times New Roman" w:cs="Times New Roman"/>
          <w:sz w:val="24"/>
          <w:szCs w:val="24"/>
        </w:rPr>
        <w:t xml:space="preserve">,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intercepter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="00CF660F">
        <w:rPr>
          <w:rFonts w:ascii="Times New Roman" w:hAnsi="Times New Roman" w:cs="Times New Roman"/>
          <w:sz w:val="24"/>
          <w:szCs w:val="24"/>
        </w:rPr>
        <w:t xml:space="preserve">conversations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téléphoniques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représentant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société A,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jugées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révéler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schéma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complet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fraude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obtenir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relevé bancaire de la société A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vérifier l'ordinateur de l'entreprise A,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probable qu'</w:t>
      </w:r>
      <w:r w:rsidRPr="00A007BE" w:rsidR="00CF660F">
        <w:rPr>
          <w:rFonts w:ascii="Times New Roman" w:hAnsi="Times New Roman" w:cs="Times New Roman"/>
          <w:sz w:val="24"/>
          <w:szCs w:val="24"/>
        </w:rPr>
        <w:t xml:space="preserve">il </w:t>
      </w:r>
      <w:r w:rsidRPr="00A007BE" w:rsidR="00CF660F">
        <w:rPr>
          <w:rFonts w:ascii="Times New Roman" w:hAnsi="Times New Roman" w:cs="Times New Roman"/>
          <w:sz w:val="24"/>
          <w:szCs w:val="24"/>
        </w:rPr>
        <w:t xml:space="preserve">contienne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preuves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fouiller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locaux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société A.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Nous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supposons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système 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="00CF660F">
        <w:rPr>
          <w:rFonts w:ascii="Times New Roman" w:hAnsi="Times New Roman" w:cs="Times New Roman"/>
          <w:sz w:val="24"/>
          <w:szCs w:val="24"/>
        </w:rPr>
        <w:t xml:space="preserve">recherche d'</w:t>
      </w:r>
      <w:r w:rsidR="00CF660F">
        <w:rPr>
          <w:rFonts w:ascii="Times New Roman" w:hAnsi="Times New Roman" w:cs="Times New Roman"/>
          <w:sz w:val="24"/>
          <w:szCs w:val="24"/>
        </w:rPr>
        <w:t xml:space="preserve">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ordinateur ; dans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cas, l'EDP peut utiliser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à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égard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Les entretiens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ne sont 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mentionnés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ils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possibles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vertu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 de l</w:t>
      </w:r>
      <w:r w:rsidRPr="00A007BE">
        <w:rPr>
          <w:rFonts w:ascii="Times New Roman" w:hAnsi="Times New Roman" w:cs="Times New Roman"/>
          <w:sz w:val="24"/>
          <w:szCs w:val="24"/>
        </w:rPr>
        <w:t xml:space="preserve">'État </w:t>
      </w:r>
      <w:r w:rsidRPr="00A007BE">
        <w:rPr>
          <w:rFonts w:ascii="Times New Roman" w:hAnsi="Times New Roman" w:cs="Times New Roman"/>
          <w:sz w:val="24"/>
          <w:szCs w:val="24"/>
        </w:rPr>
        <w:t xml:space="preserve">où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l'EDP </w:t>
      </w:r>
      <w:r w:rsidRPr="00A007BE">
        <w:rPr>
          <w:rFonts w:ascii="Times New Roman" w:hAnsi="Times New Roman" w:cs="Times New Roman"/>
          <w:sz w:val="24"/>
          <w:szCs w:val="24"/>
        </w:rPr>
        <w:t xml:space="preserve">mène l</w:t>
      </w:r>
      <w:r w:rsidRPr="00A007BE">
        <w:rPr>
          <w:rFonts w:ascii="Times New Roman" w:hAnsi="Times New Roman" w:cs="Times New Roman"/>
          <w:sz w:val="24"/>
          <w:szCs w:val="24"/>
        </w:rPr>
        <w:t xml:space="preserve">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Nous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constatons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que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interceptions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possibles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 vertu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;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loi nationale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possibilité </w:t>
      </w:r>
      <w:r w:rsidRPr="00A007BE">
        <w:rPr>
          <w:rFonts w:ascii="Times New Roman" w:hAnsi="Times New Roman" w:cs="Times New Roman"/>
          <w:sz w:val="24"/>
          <w:szCs w:val="24"/>
        </w:rPr>
        <w:t xml:space="preserve">d'</w:t>
      </w:r>
      <w:r w:rsidRPr="00A007BE">
        <w:rPr>
          <w:rFonts w:ascii="Times New Roman" w:hAnsi="Times New Roman" w:cs="Times New Roman"/>
          <w:sz w:val="24"/>
          <w:szCs w:val="24"/>
        </w:rPr>
        <w:t xml:space="preserve">utiliser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 que l'on appelle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cheval de Tro</w:t>
      </w:r>
      <w:r w:rsidRPr="00A007BE">
        <w:rPr>
          <w:rFonts w:ascii="Times New Roman" w:hAnsi="Times New Roman" w:cs="Times New Roman"/>
          <w:sz w:val="24"/>
          <w:szCs w:val="24"/>
        </w:rPr>
        <w:t xml:space="preserve">ie"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A007BE" w:rsidR="00E57A12" w:rsidRDefault="00E57A12" w14:paraId="40BDC58D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4B509713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A007BE" w:rsidRDefault="00A007BE" w14:paraId="5B56A352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lastRenderedPageBreak/>
        <w:t xml:space="preserve">Le quiz</w:t>
      </w:r>
    </w:p>
    <w:p w:rsidRPr="00A007BE" w:rsidR="00A007BE" w:rsidRDefault="00A007BE" w14:paraId="7BBB42CA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1 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a). </w:t>
      </w:r>
      <w:r w:rsidRPr="00A007BE">
        <w:rPr>
          <w:rFonts w:ascii="Times New Roman" w:hAnsi="Times New Roman" w:cs="Times New Roman"/>
          <w:sz w:val="24"/>
          <w:szCs w:val="24"/>
        </w:rPr>
        <w:t xml:space="preserve">C</w:t>
      </w:r>
      <w:r w:rsidRPr="00A007BE">
        <w:rPr>
          <w:rFonts w:ascii="Times New Roman" w:hAnsi="Times New Roman" w:cs="Times New Roman"/>
          <w:sz w:val="24"/>
          <w:szCs w:val="24"/>
        </w:rPr>
        <w:t xml:space="preserve">'est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scénario </w:t>
      </w:r>
      <w:r w:rsidRPr="00A007BE">
        <w:rPr>
          <w:rFonts w:ascii="Times New Roman" w:hAnsi="Times New Roman" w:cs="Times New Roman"/>
          <w:sz w:val="24"/>
          <w:szCs w:val="24"/>
        </w:rPr>
        <w:t xml:space="preserve">ordinaire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Certes,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PE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supervise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le PDE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probablement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tenu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informer</w:t>
      </w:r>
      <w:r w:rsidRPr="00A007BE">
        <w:rPr>
          <w:rFonts w:ascii="Times New Roman" w:hAnsi="Times New Roman" w:cs="Times New Roman"/>
          <w:sz w:val="24"/>
          <w:szCs w:val="24"/>
        </w:rPr>
        <w:t xml:space="preserve">, en vertu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intérieur</w:t>
      </w:r>
      <w:r w:rsidRPr="00A007BE">
        <w:rPr>
          <w:rFonts w:ascii="Times New Roman" w:hAnsi="Times New Roman" w:cs="Times New Roman"/>
          <w:sz w:val="24"/>
          <w:szCs w:val="24"/>
        </w:rPr>
        <w:t xml:space="preserve">,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tout </w:t>
      </w:r>
      <w:r w:rsidRPr="00A007BE">
        <w:rPr>
          <w:rFonts w:ascii="Times New Roman" w:hAnsi="Times New Roman" w:cs="Times New Roman"/>
          <w:sz w:val="24"/>
          <w:szCs w:val="24"/>
        </w:rPr>
        <w:t xml:space="preserve">développement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important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techniquement,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PDE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responsable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initiatives prises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le cadre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enquête</w:t>
      </w:r>
      <w:r w:rsidRPr="00A007BE">
        <w:rPr>
          <w:rFonts w:ascii="Times New Roman" w:hAnsi="Times New Roman" w:cs="Times New Roman"/>
          <w:sz w:val="24"/>
          <w:szCs w:val="24"/>
        </w:rPr>
        <w:t xml:space="preserve">.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conséquent,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C)</w:t>
      </w:r>
      <w:r w:rsidRPr="00A007BE">
        <w:rPr>
          <w:rFonts w:ascii="Times New Roman" w:hAnsi="Times New Roman" w:cs="Times New Roman"/>
          <w:sz w:val="24"/>
          <w:szCs w:val="24"/>
        </w:rPr>
        <w:t xml:space="preserve">, qui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indique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"</w:t>
      </w:r>
      <w:r w:rsidRPr="00A007BE">
        <w:rPr>
          <w:rFonts w:ascii="Times New Roman" w:hAnsi="Times New Roman" w:cs="Times New Roman"/>
          <w:sz w:val="24"/>
          <w:szCs w:val="24"/>
        </w:rPr>
        <w:t xml:space="preserve">uniquement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sur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instruction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PE"</w:t>
      </w:r>
      <w:r w:rsidRPr="00A007BE">
        <w:rPr>
          <w:rFonts w:ascii="Times New Roman" w:hAnsi="Times New Roman" w:cs="Times New Roman"/>
          <w:sz w:val="24"/>
          <w:szCs w:val="24"/>
        </w:rPr>
        <w:t xml:space="preserve">, </w:t>
      </w:r>
      <w:r w:rsidRPr="00A007BE">
        <w:rPr>
          <w:rFonts w:ascii="Times New Roman" w:hAnsi="Times New Roman" w:cs="Times New Roman"/>
          <w:sz w:val="24"/>
          <w:szCs w:val="24"/>
        </w:rPr>
        <w:t xml:space="preserve">n'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entièrement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correcte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A007BE" w:rsidR="00E57A12" w:rsidRDefault="00E57A12" w14:paraId="522E85B8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2 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c) : le régime 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instruction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un </w:t>
      </w:r>
      <w:r w:rsidRPr="00A007BE">
        <w:rPr>
          <w:rFonts w:ascii="Times New Roman" w:hAnsi="Times New Roman" w:cs="Times New Roman"/>
          <w:sz w:val="24"/>
          <w:szCs w:val="24"/>
        </w:rPr>
        <w:t xml:space="preserve">mélange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dispositions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et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celles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national.</w:t>
      </w:r>
    </w:p>
    <w:p w:rsidRPr="00A007BE" w:rsidR="00E57A12" w:rsidRDefault="00E57A12" w14:paraId="1361CB11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3 :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a),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car </w:t>
      </w:r>
      <w:r w:rsidRPr="00A007BE">
        <w:rPr>
          <w:rFonts w:ascii="Times New Roman" w:hAnsi="Times New Roman" w:cs="Times New Roman"/>
          <w:sz w:val="24"/>
          <w:szCs w:val="24"/>
        </w:rPr>
        <w:t xml:space="preserve">c</w:t>
      </w:r>
      <w:r w:rsidRPr="00A007BE">
        <w:rPr>
          <w:rFonts w:ascii="Times New Roman" w:hAnsi="Times New Roman" w:cs="Times New Roman"/>
          <w:sz w:val="24"/>
          <w:szCs w:val="24"/>
        </w:rPr>
        <w:t xml:space="preserve">'est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disposition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spécifique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</w:t>
      </w:r>
    </w:p>
    <w:p w:rsidRPr="00A007BE" w:rsidR="00E57A12" w:rsidRDefault="00E57A12" w14:paraId="14C4E66B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4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b) ;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deux </w:t>
      </w:r>
      <w:r w:rsidRPr="00A007BE">
        <w:rPr>
          <w:rFonts w:ascii="Times New Roman" w:hAnsi="Times New Roman" w:cs="Times New Roman"/>
          <w:sz w:val="24"/>
          <w:szCs w:val="24"/>
        </w:rPr>
        <w:t xml:space="preserve">autres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options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contiennent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exigences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non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prévues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règlement.</w:t>
      </w:r>
    </w:p>
    <w:p w:rsidRPr="00A007BE" w:rsidR="00E57A12" w:rsidRDefault="00E57A12" w14:paraId="7F82A25F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Question </w:t>
      </w:r>
      <w:r w:rsidRPr="00A007B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5 : </w:t>
      </w:r>
    </w:p>
    <w:p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007BE">
        <w:rPr>
          <w:rFonts w:ascii="Times New Roman" w:hAnsi="Times New Roman" w:cs="Times New Roman"/>
          <w:sz w:val="24"/>
          <w:szCs w:val="24"/>
        </w:rPr>
        <w:t xml:space="preserve">La bonne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réponse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a). L</w:t>
      </w:r>
      <w:r w:rsidRPr="00A007BE">
        <w:rPr>
          <w:rFonts w:ascii="Times New Roman" w:hAnsi="Times New Roman" w:cs="Times New Roman"/>
          <w:sz w:val="24"/>
          <w:szCs w:val="24"/>
        </w:rPr>
        <w:t xml:space="preserve">'</w:t>
      </w:r>
      <w:r w:rsidRPr="00A007BE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de 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mesure </w:t>
      </w:r>
      <w:r w:rsidRPr="00A007BE">
        <w:rPr>
          <w:rFonts w:ascii="Times New Roman" w:hAnsi="Times New Roman" w:cs="Times New Roman"/>
          <w:sz w:val="24"/>
          <w:szCs w:val="24"/>
        </w:rPr>
        <w:t xml:space="preserve">est </w:t>
      </w:r>
      <w:r w:rsidRPr="00A007BE">
        <w:rPr>
          <w:rFonts w:ascii="Times New Roman" w:hAnsi="Times New Roman" w:cs="Times New Roman"/>
          <w:sz w:val="24"/>
          <w:szCs w:val="24"/>
        </w:rPr>
        <w:t xml:space="preserve">soumise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dans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tous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cas à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exigence </w:t>
      </w:r>
      <w:r w:rsidRPr="00A007BE">
        <w:rPr>
          <w:rFonts w:ascii="Times New Roman" w:hAnsi="Times New Roman" w:cs="Times New Roman"/>
          <w:sz w:val="24"/>
          <w:szCs w:val="24"/>
        </w:rPr>
        <w:t xml:space="preserve">générale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(</w:t>
      </w:r>
      <w:r w:rsidRPr="00A007BE">
        <w:rPr>
          <w:rFonts w:ascii="Times New Roman" w:hAnsi="Times New Roman" w:cs="Times New Roman"/>
          <w:sz w:val="24"/>
          <w:szCs w:val="24"/>
        </w:rPr>
        <w:t xml:space="preserve">peine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d'</w:t>
      </w:r>
      <w:r w:rsidRPr="00A007BE">
        <w:rPr>
          <w:rFonts w:ascii="Times New Roman" w:hAnsi="Times New Roman" w:cs="Times New Roman"/>
          <w:sz w:val="24"/>
          <w:szCs w:val="24"/>
        </w:rPr>
        <w:t xml:space="preserve">au moins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4 </w:t>
      </w:r>
      <w:r w:rsidRPr="00A007BE">
        <w:rPr>
          <w:rFonts w:ascii="Times New Roman" w:hAnsi="Times New Roman" w:cs="Times New Roman"/>
          <w:sz w:val="24"/>
          <w:szCs w:val="24"/>
        </w:rPr>
        <w:t xml:space="preserve">ans d'</w:t>
      </w:r>
      <w:r w:rsidRPr="00A007BE">
        <w:rPr>
          <w:rFonts w:ascii="Times New Roman" w:hAnsi="Times New Roman" w:cs="Times New Roman"/>
          <w:sz w:val="24"/>
          <w:szCs w:val="24"/>
        </w:rPr>
        <w:t xml:space="preserve">emprisonnement</w:t>
      </w:r>
      <w:r w:rsidRPr="00A007BE">
        <w:rPr>
          <w:rFonts w:ascii="Times New Roman" w:hAnsi="Times New Roman" w:cs="Times New Roman"/>
          <w:sz w:val="24"/>
          <w:szCs w:val="24"/>
        </w:rPr>
        <w:t xml:space="preserve">) ; </w:t>
      </w:r>
      <w:r w:rsidRPr="00A007BE">
        <w:rPr>
          <w:rFonts w:ascii="Times New Roman" w:hAnsi="Times New Roman" w:cs="Times New Roman"/>
          <w:sz w:val="24"/>
          <w:szCs w:val="24"/>
        </w:rPr>
        <w:t xml:space="preserve">si </w:t>
      </w:r>
      <w:r w:rsidRPr="00A007BE">
        <w:rPr>
          <w:rFonts w:ascii="Times New Roman" w:hAnsi="Times New Roman" w:cs="Times New Roman"/>
          <w:sz w:val="24"/>
          <w:szCs w:val="24"/>
        </w:rPr>
        <w:t xml:space="preserve">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droit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national </w:t>
      </w:r>
      <w:r w:rsidRPr="00A007BE">
        <w:rPr>
          <w:rFonts w:ascii="Times New Roman" w:hAnsi="Times New Roman" w:cs="Times New Roman"/>
          <w:sz w:val="24"/>
          <w:szCs w:val="24"/>
        </w:rPr>
        <w:t xml:space="preserve">permet </w:t>
      </w:r>
      <w:r w:rsidRPr="00A007BE">
        <w:rPr>
          <w:rFonts w:ascii="Times New Roman" w:hAnsi="Times New Roman" w:cs="Times New Roman"/>
          <w:sz w:val="24"/>
          <w:szCs w:val="24"/>
        </w:rPr>
        <w:t xml:space="preserve">théoriquement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l'utilisation du </w:t>
      </w:r>
      <w:r w:rsidRPr="00A007BE">
        <w:rPr>
          <w:rFonts w:ascii="Times New Roman" w:hAnsi="Times New Roman" w:cs="Times New Roman"/>
          <w:sz w:val="24"/>
          <w:szCs w:val="24"/>
        </w:rPr>
        <w:t xml:space="preserve">cheval de </w:t>
      </w:r>
      <w:r w:rsidRPr="00A007BE">
        <w:rPr>
          <w:rFonts w:ascii="Times New Roman" w:hAnsi="Times New Roman" w:cs="Times New Roman"/>
          <w:sz w:val="24"/>
          <w:szCs w:val="24"/>
        </w:rPr>
        <w:t xml:space="preserve">Troie </w:t>
      </w:r>
      <w:r w:rsidRPr="00A007BE">
        <w:rPr>
          <w:rFonts w:ascii="Times New Roman" w:hAnsi="Times New Roman" w:cs="Times New Roman"/>
          <w:sz w:val="24"/>
          <w:szCs w:val="24"/>
        </w:rPr>
        <w:t xml:space="preserve">également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pour des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punies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par une </w:t>
      </w:r>
      <w:r w:rsidRPr="00A007BE">
        <w:rPr>
          <w:rFonts w:ascii="Times New Roman" w:hAnsi="Times New Roman" w:cs="Times New Roman"/>
          <w:sz w:val="24"/>
          <w:szCs w:val="24"/>
        </w:rPr>
        <w:t xml:space="preserve">sanction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inférieure</w:t>
      </w:r>
      <w:r w:rsidRPr="00A007BE">
        <w:rPr>
          <w:rFonts w:ascii="Times New Roman" w:hAnsi="Times New Roman" w:cs="Times New Roman"/>
          <w:sz w:val="24"/>
          <w:szCs w:val="24"/>
        </w:rPr>
        <w:t xml:space="preserve">, pour les </w:t>
      </w:r>
      <w:r w:rsidRPr="00A007BE">
        <w:rPr>
          <w:rFonts w:ascii="Times New Roman" w:hAnsi="Times New Roman" w:cs="Times New Roman"/>
          <w:sz w:val="24"/>
          <w:szCs w:val="24"/>
        </w:rPr>
        <w:t xml:space="preserve">infractions de l'</w:t>
      </w:r>
      <w:r w:rsidRPr="00A007BE">
        <w:rPr>
          <w:rFonts w:ascii="Times New Roman" w:hAnsi="Times New Roman" w:cs="Times New Roman"/>
          <w:sz w:val="24"/>
          <w:szCs w:val="24"/>
        </w:rPr>
        <w:t xml:space="preserve">OEPP, </w:t>
      </w:r>
      <w:r w:rsidRPr="00A007BE">
        <w:rPr>
          <w:rFonts w:ascii="Times New Roman" w:hAnsi="Times New Roman" w:cs="Times New Roman"/>
          <w:sz w:val="24"/>
          <w:szCs w:val="24"/>
        </w:rPr>
        <w:t xml:space="preserve">la </w:t>
      </w:r>
      <w:r w:rsidRPr="00A007BE">
        <w:rPr>
          <w:rFonts w:ascii="Times New Roman" w:hAnsi="Times New Roman" w:cs="Times New Roman"/>
          <w:sz w:val="24"/>
          <w:szCs w:val="24"/>
        </w:rPr>
        <w:t xml:space="preserve">limite </w:t>
      </w:r>
      <w:r w:rsidRPr="00A007BE">
        <w:rPr>
          <w:rFonts w:ascii="Times New Roman" w:hAnsi="Times New Roman" w:cs="Times New Roman"/>
          <w:sz w:val="24"/>
          <w:szCs w:val="24"/>
        </w:rPr>
        <w:t xml:space="preserve">fixée dans le </w:t>
      </w:r>
      <w:r w:rsidRPr="00A007BE">
        <w:rPr>
          <w:rFonts w:ascii="Times New Roman" w:hAnsi="Times New Roman" w:cs="Times New Roman"/>
          <w:sz w:val="24"/>
          <w:szCs w:val="24"/>
        </w:rPr>
        <w:t xml:space="preserve">règlement </w:t>
      </w:r>
      <w:r w:rsidRPr="00A007BE">
        <w:rPr>
          <w:rFonts w:ascii="Times New Roman" w:hAnsi="Times New Roman" w:cs="Times New Roman"/>
          <w:sz w:val="24"/>
          <w:szCs w:val="24"/>
        </w:rPr>
        <w:t xml:space="preserve">serait </w:t>
      </w:r>
      <w:r w:rsidRPr="00A007BE">
        <w:rPr>
          <w:rFonts w:ascii="Times New Roman" w:hAnsi="Times New Roman" w:cs="Times New Roman"/>
          <w:sz w:val="24"/>
          <w:szCs w:val="24"/>
        </w:rPr>
        <w:t xml:space="preserve">maintenue</w:t>
      </w:r>
      <w:r w:rsidRPr="00A007BE">
        <w:rPr>
          <w:rFonts w:ascii="Times New Roman" w:hAnsi="Times New Roman" w:cs="Times New Roman"/>
          <w:sz w:val="24"/>
          <w:szCs w:val="24"/>
        </w:rPr>
        <w:t xml:space="preserve">.</w:t>
      </w:r>
    </w:p>
    <w:p w:rsidRPr="00A007BE" w:rsidR="00E57A12" w:rsidRDefault="00E57A12" w14:paraId="6A1DB34D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10747322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5E7190E1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45CFE40D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536C982B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Pr="00A007BE" w:rsidR="00E57A12" w:rsidRDefault="00E57A12" w14:paraId="08169479" w14:textId="77777777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sectPr w:rsidRPr="00A007BE" w:rsidR="00E57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803" w:rsidRDefault="00136803" w14:paraId="433FB119" w14:textId="77777777">
      <w:pPr>
        <w:spacing w:after="0" w:line="240" w:lineRule="auto"/>
      </w:pPr>
      <w:r>
        <w:separator/>
      </w:r>
    </w:p>
  </w:endnote>
  <w:endnote w:type="continuationSeparator" w:id="0">
    <w:p w:rsidR="00136803" w:rsidRDefault="00136803" w14:paraId="4856C1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1F5" w:rsidRDefault="006011F5" w14:paraId="25C7C7F3" w14:textId="77777777">
    <w:pPr>
      <w:pStyle w:val="Footer"/>
    </w:pPr>
  </w:p>
</w:ftr>
</file>

<file path=word/footer2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232581"/>
      <w:docPartObj>
        <w:docPartGallery w:val="Page Numbers (Bottom of Page)"/>
        <w:docPartUnique/>
      </w:docPartObj>
    </w:sdtPr>
    <w:sdtEndPr/>
    <w:sdtContent>
      <w:p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6011F5" w:rsidRDefault="006011F5" w14:paraId="69CD267C" w14:textId="77777777">
    <w:pPr>
      <w:pStyle w:val="Footer"/>
    </w:pPr>
  </w:p>
</w:ftr>
</file>

<file path=word/footer3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1F5" w:rsidRDefault="006011F5" w14:paraId="2BBFAA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803" w:rsidRDefault="00136803" w14:paraId="75BA3C1D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6803" w:rsidRDefault="00136803" w14:paraId="31D23D73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1F5" w:rsidRDefault="006011F5" w14:paraId="398C6845" w14:textId="77777777">
    <w:pPr>
      <w:pStyle w:val="Header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1F5" w:rsidRDefault="006011F5" w14:paraId="54A1E3DD" w14:textId="77777777">
    <w:pPr>
      <w:pStyle w:val="Header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11F5" w:rsidRDefault="006011F5" w14:paraId="06C2E07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2"/>
    <w:rsid w:val="00136803"/>
    <w:rsid w:val="006011F5"/>
    <w:rsid w:val="0099083F"/>
    <w:rsid w:val="00A007BE"/>
    <w:rsid w:val="00B13986"/>
    <w:rsid w:val="00CF660F"/>
    <w:rsid w:val="00E4515C"/>
    <w:rsid w:val="00E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BD58"/>
  <w15:docId w15:val="{E8FC3B3F-831E-4A68-9436-D089DF3E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A007B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A007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F5"/>
  </w:style>
  <w:style w:type="paragraph" w:styleId="Footer">
    <w:name w:val="footer"/>
    <w:basedOn w:val="Normal"/>
    <w:link w:val="FooterChar"/>
    <w:uiPriority w:val="99"/>
    <w:unhideWhenUsed/>
    <w:rsid w:val="0060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1.xml" Id="rId8" /><Relationship Type="http://schemas.openxmlformats.org/officeDocument/2006/relationships/theme" Target="/word/theme/theme111.xml" Id="rId13" /><Relationship Type="http://schemas.openxmlformats.org/officeDocument/2006/relationships/webSettings" Target="/word/webSettings.xml" Id="rId3" /><Relationship Type="http://schemas.openxmlformats.org/officeDocument/2006/relationships/header" Target="/word/header211.xml" Id="rId7" /><Relationship Type="http://schemas.openxmlformats.org/officeDocument/2006/relationships/fontTable" Target="/word/fontTable.xml" Id="rId12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122.xml" Id="rId6" /><Relationship Type="http://schemas.openxmlformats.org/officeDocument/2006/relationships/footer" Target="/word/footer322.xml" Id="rId11" /><Relationship Type="http://schemas.openxmlformats.org/officeDocument/2006/relationships/endnotes" Target="/word/endnotes.xml" Id="rId5" /><Relationship Type="http://schemas.openxmlformats.org/officeDocument/2006/relationships/header" Target="/word/header333.xml" Id="rId10" /><Relationship Type="http://schemas.openxmlformats.org/officeDocument/2006/relationships/footnotes" Target="/word/footnotes.xml" Id="rId4" /><Relationship Type="http://schemas.openxmlformats.org/officeDocument/2006/relationships/footer" Target="/word/footer233.xml" Id="rId9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1370</ap:Words>
  <ap:Characters>8631</ap:Characters>
  <ap:Application>Microsoft Office Word</ap:Application>
  <ap:DocSecurity>0</ap:DocSecurity>
  <ap:Lines>71</ap:Lines>
  <ap:Paragraphs>19</ap:Paragraphs>
  <ap:ScaleCrop>false</ap:ScaleCrop>
  <ap:Company/>
  <ap:LinksUpToDate>false</ap:LinksUpToDate>
  <ap:CharactersWithSpaces>9982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Greenwood Elizabeth</lastModifiedBy>
  <revision>5</revision>
  <dcterms:created xsi:type="dcterms:W3CDTF">2021-02-28T10:39:00.0000000Z</dcterms:created>
  <dcterms:modified xsi:type="dcterms:W3CDTF">2021-05-27T05:22:00.0000000Z</dcterms:modified>
  <keywords>, docId:D3811FAE881EF99CE3814CD68276FE57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